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ind w:firstLine="643" w:firstLineChars="200"/>
        <w:jc w:val="center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求真书院《拓扑学》修读概要</w:t>
      </w:r>
    </w:p>
    <w:p>
      <w:pPr>
        <w:ind w:firstLine="1205" w:firstLineChars="500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tabs>
          <w:tab w:val="center" w:pos="4153"/>
        </w:tabs>
        <w:spacing w:line="300" w:lineRule="auto"/>
        <w:rPr>
          <w:rFonts w:hint="eastAsia" w:ascii="仿宋" w:hAnsi="仿宋" w:eastAsia="仿宋" w:cs="仿宋"/>
          <w:b w:val="0"/>
          <w:bCs w:val="0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先修课程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分析I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代数I</w:t>
      </w:r>
    </w:p>
    <w:p>
      <w:pPr>
        <w:numPr>
          <w:ilvl w:val="0"/>
          <w:numId w:val="1"/>
        </w:numPr>
        <w:tabs>
          <w:tab w:val="center" w:pos="4153"/>
        </w:tabs>
        <w:spacing w:line="300" w:lineRule="auto"/>
        <w:rPr>
          <w:rFonts w:hint="eastAsia" w:ascii="仿宋" w:hAnsi="仿宋" w:eastAsia="仿宋" w:cs="仿宋"/>
          <w:b w:val="0"/>
          <w:bCs w:val="0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建议修读时间： 第一学年下学期或第二学年上学期</w:t>
      </w:r>
    </w:p>
    <w:p>
      <w:pPr>
        <w:numPr>
          <w:ilvl w:val="0"/>
          <w:numId w:val="1"/>
        </w:numPr>
        <w:tabs>
          <w:tab w:val="center" w:pos="4153"/>
        </w:tabs>
        <w:spacing w:line="30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后续修读课程： 微分几何，代数拓扑</w:t>
      </w:r>
    </w:p>
    <w:p>
      <w:pPr>
        <w:numPr>
          <w:ilvl w:val="0"/>
          <w:numId w:val="1"/>
        </w:numPr>
        <w:tabs>
          <w:tab w:val="center" w:pos="4153"/>
        </w:tabs>
        <w:spacing w:line="30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参考文献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：（1）M.A.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Armstrong: Basic Topology</w:t>
      </w:r>
    </w:p>
    <w:p>
      <w:pPr>
        <w:numPr>
          <w:numId w:val="0"/>
        </w:numPr>
        <w:tabs>
          <w:tab w:val="center" w:pos="4153"/>
        </w:tabs>
        <w:spacing w:line="300" w:lineRule="auto"/>
        <w:ind w:left="1440" w:leftChars="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（2）Allen Hatcher: Algebraic Topology</w:t>
      </w:r>
    </w:p>
    <w:p>
      <w:pPr>
        <w:numPr>
          <w:ilvl w:val="0"/>
          <w:numId w:val="2"/>
        </w:numPr>
        <w:tabs>
          <w:tab w:val="center" w:pos="4153"/>
        </w:tabs>
        <w:spacing w:line="300" w:lineRule="auto"/>
        <w:ind w:left="1440" w:leftChars="0" w:firstLine="0" w:firstLineChars="0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尤承业：基础拓扑学</w:t>
      </w:r>
    </w:p>
    <w:p>
      <w:pPr>
        <w:numPr>
          <w:ilvl w:val="0"/>
          <w:numId w:val="1"/>
        </w:numPr>
        <w:tabs>
          <w:tab w:val="center" w:pos="4153"/>
        </w:tabs>
        <w:spacing w:line="300" w:lineRule="auto"/>
        <w:rPr>
          <w:rFonts w:hint="eastAsia" w:ascii="仿宋" w:hAnsi="仿宋" w:eastAsia="仿宋" w:cs="仿宋"/>
          <w:b w:val="0"/>
          <w:bCs w:val="0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课程基本内容</w:t>
      </w:r>
    </w:p>
    <w:p>
      <w:pPr>
        <w:tabs>
          <w:tab w:val="center" w:pos="4153"/>
        </w:tabs>
        <w:spacing w:line="300" w:lineRule="auto"/>
        <w:rPr>
          <w:rFonts w:hint="default" w:ascii="仿宋" w:hAnsi="仿宋" w:eastAsia="仿宋" w:cs="仿宋"/>
          <w:b w:val="0"/>
          <w:bCs w:val="0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4"/>
          <w:szCs w:val="24"/>
        </w:rPr>
        <w:t>第一章：</w:t>
      </w:r>
      <w:r>
        <w:rPr>
          <w:rFonts w:hint="eastAsia" w:ascii="仿宋" w:hAnsi="仿宋" w:eastAsia="仿宋" w:cs="仿宋"/>
          <w:b w:val="0"/>
          <w:bCs w:val="0"/>
          <w:color w:val="333333"/>
          <w:sz w:val="24"/>
          <w:szCs w:val="24"/>
          <w:lang w:val="en-US" w:eastAsia="zh-CN"/>
        </w:rPr>
        <w:t>点集拓扑</w:t>
      </w:r>
    </w:p>
    <w:p>
      <w:pPr>
        <w:numPr>
          <w:ilvl w:val="0"/>
          <w:numId w:val="3"/>
        </w:numPr>
        <w:tabs>
          <w:tab w:val="center" w:pos="4153"/>
        </w:tabs>
        <w:spacing w:line="30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拓扑空间与连续映射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.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度量拓扑与乘积拓扑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3. 分离公理，Urysohn引理及应用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5. 紧致性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6. 连通性与道路连通性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.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商空间，空间的粘贴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8. 拓扑群与群作用</w:t>
      </w:r>
    </w:p>
    <w:p>
      <w:pPr>
        <w:tabs>
          <w:tab w:val="center" w:pos="4153"/>
        </w:tabs>
        <w:spacing w:line="300" w:lineRule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</w:p>
    <w:p>
      <w:pPr>
        <w:tabs>
          <w:tab w:val="center" w:pos="4153"/>
        </w:tabs>
        <w:spacing w:line="300" w:lineRule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第二章：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基本群与覆盖空间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1.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映射的同伦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2.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基本群的定义与性质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3. </w:t>
      </w:r>
      <m:oMath>
        <m:sSup>
          <m:sSupPr>
            <m:ctrlPr>
              <w:rPr>
                <w:rFonts w:ascii="Cambria Math" w:hAnsi="Cambria Math" w:cs="仿宋"/>
                <w:bCs w:val="0"/>
                <w:i/>
                <w:sz w:val="24"/>
                <w:szCs w:val="24"/>
                <w:lang w:val="en-US"/>
              </w:rPr>
            </m:ctrlPr>
          </m:sSupPr>
          <m:e>
            <m:r>
              <m:rPr/>
              <w:rPr>
                <w:rFonts w:hint="default" w:ascii="Cambria Math" w:hAnsi="Cambria Math" w:cs="仿宋"/>
                <w:sz w:val="24"/>
                <w:szCs w:val="24"/>
                <w:lang w:val="en-US" w:eastAsia="zh-CN"/>
              </w:rPr>
              <m:t>S</m:t>
            </m:r>
            <m:ctrlPr>
              <w:rPr>
                <w:rFonts w:ascii="Cambria Math" w:hAnsi="Cambria Math" w:cs="仿宋"/>
                <w:bCs w:val="0"/>
                <w:i/>
                <w:sz w:val="24"/>
                <w:szCs w:val="24"/>
                <w:lang w:val="en-US"/>
              </w:rPr>
            </m:ctrlPr>
          </m:e>
          <m:sup>
            <m:r>
              <m:rPr/>
              <w:rPr>
                <w:rFonts w:hint="default" w:ascii="Cambria Math" w:hAnsi="Cambria Math" w:cs="仿宋"/>
                <w:sz w:val="24"/>
                <w:szCs w:val="24"/>
                <w:lang w:val="en-US" w:eastAsia="zh-CN"/>
              </w:rPr>
              <m:t>1</m:t>
            </m:r>
            <m:ctrlPr>
              <w:rPr>
                <w:rFonts w:ascii="Cambria Math" w:hAnsi="Cambria Math" w:cs="仿宋"/>
                <w:bCs w:val="0"/>
                <w:i/>
                <w:sz w:val="24"/>
                <w:szCs w:val="24"/>
                <w:lang w:val="en-US"/>
              </w:rPr>
            </m:ctrlPr>
          </m:sup>
        </m:sSup>
      </m:oMath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的基本群及应用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4. Van Kampen定理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5. CW复形的定义和例子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6. 闭曲面分类定理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7. 覆盖空间的Galois对应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8. 单纯同调简介（选讲）</w:t>
      </w:r>
    </w:p>
    <w:p>
      <w:pPr>
        <w:tabs>
          <w:tab w:val="center" w:pos="4153"/>
        </w:tabs>
        <w:spacing w:line="300" w:lineRule="auto"/>
        <w:ind w:firstLine="42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</w:p>
    <w:p>
      <w:pPr>
        <w:ind w:firstLine="1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ind w:firstLine="1"/>
        <w:jc w:val="center"/>
        <w:rPr>
          <w:rFonts w:hint="eastAsia" w:ascii="仿宋" w:hAnsi="仿宋" w:eastAsia="仿宋" w:cs="Times New Roman"/>
          <w:b/>
          <w:bCs/>
          <w:sz w:val="32"/>
          <w:szCs w:val="32"/>
        </w:rPr>
      </w:pPr>
    </w:p>
    <w:p>
      <w:pPr>
        <w:rPr>
          <w:rFonts w:hint="eastAsia" w:ascii="仿宋" w:hAnsi="仿宋" w:eastAsia="仿宋" w:cs="Times New Roman"/>
          <w:b/>
          <w:bCs/>
          <w:sz w:val="28"/>
          <w:szCs w:val="28"/>
          <w:highlight w:val="yellow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1"/>
      <w:jc w:val="left"/>
      <w:rPr>
        <w:rFonts w:ascii="仿宋" w:hAnsi="仿宋" w:eastAsia="仿宋" w:cs="Times New Roman"/>
        <w:bCs/>
        <w:sz w:val="24"/>
        <w:szCs w:val="24"/>
      </w:rPr>
    </w:pPr>
    <w:r>
      <w:rPr>
        <w:rFonts w:hint="eastAsia" w:ascii="仿宋" w:hAnsi="仿宋" w:eastAsia="仿宋" w:cs="Times New Roman"/>
        <w:bCs/>
        <w:spacing w:val="4"/>
        <w:sz w:val="24"/>
        <w:szCs w:val="24"/>
      </w:rPr>
      <w:drawing>
        <wp:inline distT="0" distB="0" distL="0" distR="0">
          <wp:extent cx="1870710" cy="297815"/>
          <wp:effectExtent l="0" t="0" r="0" b="698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7582" cy="315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仿宋" w:hAnsi="仿宋" w:eastAsia="仿宋" w:cs="Times New Roman"/>
        <w:bCs/>
        <w:spacing w:val="4"/>
        <w:sz w:val="24"/>
        <w:szCs w:val="24"/>
      </w:rPr>
      <w:tab/>
    </w:r>
    <w:r>
      <w:rPr>
        <w:rFonts w:ascii="仿宋" w:hAnsi="仿宋" w:eastAsia="仿宋" w:cs="Times New Roman"/>
        <w:bCs/>
        <w:spacing w:val="4"/>
        <w:sz w:val="24"/>
        <w:szCs w:val="24"/>
      </w:rPr>
      <w:tab/>
    </w:r>
    <w:r>
      <w:rPr>
        <w:rFonts w:ascii="仿宋" w:hAnsi="仿宋" w:eastAsia="仿宋" w:cs="Times New Roman"/>
        <w:bCs/>
        <w:spacing w:val="4"/>
        <w:sz w:val="24"/>
        <w:szCs w:val="24"/>
      </w:rPr>
      <w:tab/>
    </w:r>
    <w:r>
      <w:rPr>
        <w:rFonts w:ascii="仿宋" w:hAnsi="仿宋" w:eastAsia="仿宋" w:cs="Times New Roman"/>
        <w:bCs/>
        <w:spacing w:val="4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041E1E"/>
    <w:multiLevelType w:val="singleLevel"/>
    <w:tmpl w:val="18041E1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E57F699"/>
    <w:multiLevelType w:val="singleLevel"/>
    <w:tmpl w:val="2E57F699"/>
    <w:lvl w:ilvl="0" w:tentative="0">
      <w:start w:val="2"/>
      <w:numFmt w:val="decimal"/>
      <w:suff w:val="nothing"/>
      <w:lvlText w:val="（%1）"/>
      <w:lvlJc w:val="left"/>
      <w:pPr>
        <w:ind w:left="1440" w:leftChars="0" w:firstLine="0" w:firstLineChars="0"/>
      </w:pPr>
    </w:lvl>
  </w:abstractNum>
  <w:abstractNum w:abstractNumId="2">
    <w:nsid w:val="33D95EE9"/>
    <w:multiLevelType w:val="singleLevel"/>
    <w:tmpl w:val="33D95EE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wMzEwZmJjMzhmODgzNDY4YTU3Y2VjODU5MDA3MzEifQ=="/>
  </w:docVars>
  <w:rsids>
    <w:rsidRoot w:val="00CE7332"/>
    <w:rsid w:val="000161ED"/>
    <w:rsid w:val="0001706D"/>
    <w:rsid w:val="000574D8"/>
    <w:rsid w:val="00057699"/>
    <w:rsid w:val="00064AC9"/>
    <w:rsid w:val="00084CD1"/>
    <w:rsid w:val="000C316D"/>
    <w:rsid w:val="000D5F15"/>
    <w:rsid w:val="000D6BA0"/>
    <w:rsid w:val="0011277F"/>
    <w:rsid w:val="0012201A"/>
    <w:rsid w:val="00180340"/>
    <w:rsid w:val="001820E8"/>
    <w:rsid w:val="001A4718"/>
    <w:rsid w:val="001F03B5"/>
    <w:rsid w:val="001F2DED"/>
    <w:rsid w:val="001F58AD"/>
    <w:rsid w:val="00234EDF"/>
    <w:rsid w:val="00237264"/>
    <w:rsid w:val="00272481"/>
    <w:rsid w:val="002B6DF9"/>
    <w:rsid w:val="002C5BC3"/>
    <w:rsid w:val="00300D66"/>
    <w:rsid w:val="00333B80"/>
    <w:rsid w:val="0033420C"/>
    <w:rsid w:val="003728DE"/>
    <w:rsid w:val="00377CA6"/>
    <w:rsid w:val="00403509"/>
    <w:rsid w:val="0040472D"/>
    <w:rsid w:val="00461E67"/>
    <w:rsid w:val="00494B03"/>
    <w:rsid w:val="004D4DE4"/>
    <w:rsid w:val="00544857"/>
    <w:rsid w:val="005B2382"/>
    <w:rsid w:val="005F331A"/>
    <w:rsid w:val="005F55C4"/>
    <w:rsid w:val="00601113"/>
    <w:rsid w:val="006C1D24"/>
    <w:rsid w:val="006D356B"/>
    <w:rsid w:val="006D50FE"/>
    <w:rsid w:val="00720440"/>
    <w:rsid w:val="007600C8"/>
    <w:rsid w:val="007C0886"/>
    <w:rsid w:val="007C7E4C"/>
    <w:rsid w:val="008123BC"/>
    <w:rsid w:val="0083469B"/>
    <w:rsid w:val="0087632D"/>
    <w:rsid w:val="0089484B"/>
    <w:rsid w:val="008B7469"/>
    <w:rsid w:val="00923DB2"/>
    <w:rsid w:val="00964C81"/>
    <w:rsid w:val="0096579A"/>
    <w:rsid w:val="009C0582"/>
    <w:rsid w:val="00A20F45"/>
    <w:rsid w:val="00A21796"/>
    <w:rsid w:val="00A23B21"/>
    <w:rsid w:val="00AC3121"/>
    <w:rsid w:val="00AC613B"/>
    <w:rsid w:val="00AC751F"/>
    <w:rsid w:val="00B42C74"/>
    <w:rsid w:val="00B5745B"/>
    <w:rsid w:val="00BF68E8"/>
    <w:rsid w:val="00C402C2"/>
    <w:rsid w:val="00C65FCB"/>
    <w:rsid w:val="00C82A9B"/>
    <w:rsid w:val="00CE7332"/>
    <w:rsid w:val="00D041B2"/>
    <w:rsid w:val="00D66F46"/>
    <w:rsid w:val="00E23879"/>
    <w:rsid w:val="00E24A3E"/>
    <w:rsid w:val="00E42602"/>
    <w:rsid w:val="00E96111"/>
    <w:rsid w:val="00E963D6"/>
    <w:rsid w:val="00EA3A07"/>
    <w:rsid w:val="00EB3542"/>
    <w:rsid w:val="00ED7AC3"/>
    <w:rsid w:val="00F53AA5"/>
    <w:rsid w:val="00F66D54"/>
    <w:rsid w:val="00FE1C5E"/>
    <w:rsid w:val="02AC7AE8"/>
    <w:rsid w:val="030B001C"/>
    <w:rsid w:val="04237923"/>
    <w:rsid w:val="068401F2"/>
    <w:rsid w:val="08072B62"/>
    <w:rsid w:val="14917777"/>
    <w:rsid w:val="175D648F"/>
    <w:rsid w:val="27675BCE"/>
    <w:rsid w:val="28BB61E6"/>
    <w:rsid w:val="2AA36F32"/>
    <w:rsid w:val="36B12FC0"/>
    <w:rsid w:val="40FF12F6"/>
    <w:rsid w:val="484D5F4C"/>
    <w:rsid w:val="4A4F31F8"/>
    <w:rsid w:val="62320BCD"/>
    <w:rsid w:val="67C21D51"/>
    <w:rsid w:val="685567CB"/>
    <w:rsid w:val="7173498B"/>
    <w:rsid w:val="71A265F3"/>
    <w:rsid w:val="73C61A83"/>
    <w:rsid w:val="79C30D23"/>
    <w:rsid w:val="7C9A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8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TML 预设格式 字符"/>
    <w:basedOn w:val="2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2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2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66BD5-A936-405D-8CBC-2B0A6E3CB1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601</Words>
  <Characters>797</Characters>
  <Lines>4</Lines>
  <Paragraphs>1</Paragraphs>
  <TotalTime>4</TotalTime>
  <ScaleCrop>false</ScaleCrop>
  <LinksUpToDate>false</LinksUpToDate>
  <CharactersWithSpaces>947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2022-06-27T05:55:00Z</dcterms:created>
  <dc:creator>Cheng Ziyu</dc:creator>
  <cp:lastModifiedBy>Baiyuan Li</cp:lastModifiedBy>
  <cp:lastPrinted>2022-06-27T07:40:00Z</cp:lastPrinted>
  <dcterms:modified xsi:type="dcterms:W3CDTF">2024-01-09T02:24:32Z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9F38B691A4BE48A19BEA4D1A37D29BC4_13</vt:lpwstr>
  </property>
</Properties>
</file>